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6" w:rsidRPr="00A033D4" w:rsidRDefault="006865E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33D4">
        <w:rPr>
          <w:rFonts w:ascii="Times New Roman" w:hAnsi="Times New Roman" w:cs="Times New Roman"/>
          <w:b/>
          <w:color w:val="C00000"/>
          <w:sz w:val="28"/>
          <w:szCs w:val="28"/>
        </w:rPr>
        <w:t>5.06</w:t>
      </w:r>
      <w:r w:rsidR="00A033D4" w:rsidRPr="00A03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A03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="00A033D4" w:rsidRPr="00A03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гр.15   </w:t>
      </w:r>
      <w:r w:rsidR="00A03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A033D4" w:rsidRPr="00A03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Литература</w:t>
      </w:r>
    </w:p>
    <w:p w:rsidR="006865EB" w:rsidRPr="00E304C6" w:rsidRDefault="00A033D4" w:rsidP="00A033D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A033D4">
        <w:rPr>
          <w:rFonts w:ascii="Times New Roman" w:hAnsi="Times New Roman" w:cs="Times New Roman"/>
          <w:b/>
          <w:sz w:val="24"/>
          <w:szCs w:val="24"/>
        </w:rPr>
        <w:t>Добрый день! И снова три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5EB"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</w:t>
      </w:r>
      <w:r w:rsidR="0068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продолжаем говорить  о </w:t>
      </w:r>
      <w:r w:rsidR="006865EB"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</w:t>
      </w:r>
      <w:r w:rsidR="0068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865EB"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А.И.Куприна</w:t>
      </w:r>
      <w:proofErr w:type="gramStart"/>
      <w:r w:rsidR="006865EB"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65EB" w:rsidRPr="00E3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="006865EB" w:rsidRPr="00E30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 урока: «Повесть «Гранатовый браслет»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И.А.Бунин, в своем творчестве Куприн развивал тему любовь в жизни человека.</w:t>
      </w:r>
      <w:r w:rsidRPr="00E304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  что в основе  этого произведении положена  реальная история?</w:t>
      </w:r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 создания рассказа «Гранатовый браслет».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Гранатовый браслет» имеет необычную творческую историю. Работа над рассказом шла осенью 1910 года в Одессе. В это время Куприн часто бывал в семье одесского врача Л. Я. Майзельса и слушал Вторую сонату Бетховена в исполнении его жены</w:t>
      </w:r>
      <w:r w:rsidRPr="00E30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Соната Бетховена «Аппассионата», одно из самых напряжённых, томительных, страстных созданий человеческого гения в музыке пробудила Куприна к литературному творчеству.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Звуки сонаты соединились в его воображении с историей светлой любви, которой он был свидетелем. 15 октября 1910года Куприн писал о сюжете рассказа своему другу, критику Ф. Д. Батюшкову: «Это – помнишь – печальная история маленького телеграфного чиновника П. П. Жёлтый, который был так безнадёжно, трогательно и самоотверженно влюблён в жену Любимова (Д. Н. – теперь губернатор в Вильно)».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опубликованных недавно мемуарах «На чужбине»  писателя Льва Любимова, сына Д. Н. Любимова, мы можем прочесть: «В период между первым и вторым замужеством моя мать стала получать письма, автор которых, не называя себя и подчёркивая, что разница в социальном положении не позволяет ему рассчитывать на взаимность, изъяснялся ей в любви. Письма эти долго сохранялись в моей семье… Анонимный влюблённый, как потом выяснилось – Жёлтый (в рассказе Желтков) писал, что он служит на телеграфе…, в одном письме он сообщал, что под видом полотёра проник в квартиру моей матери, и описывал обстановку. Тон посланий был то выспренний, то ворчливый.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то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сердился на мою мать, то благодарил её, хоть она никак не реагировала на его изъяснения… 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 эти письма всех забавляли, но потом…моя мать даже перестала их читать, и лишь моя бабка долго смеялась, открывая по утрам очередное послание влюблённого телеграфиста. И вот произошла развязка: анонимный корреспондент прислал моей матери гранатовый браслет. Мой дядя и отец отправились к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Жёлтому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Всё это происходило не в черноморском городе, как у Куприна, а в Петербурге. Но Жёлтый, как и Желтков,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на шестом этаже… ютился в убогой мансарде. Его застали за составлением очередного послания. Как и  купринский Шеин, отец больше молчал во время объяснения, глядя «с недоумением и жадным, серьёзным любопытством в лицо этого странного человека».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рассказал мне, что он почувствовал в Жёлтом какую-то тайну, пламя подлинной беззаветной страсти.</w:t>
      </w:r>
      <w:proofErr w:type="gramEnd"/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 же, опять-таки как купринский Николай Николаевич, горячился, был без нужды резким. Жёлтый принял браслет и угрюмо пообещал не писать больше моей матери. Этим всё и кончилось. Во всяком случае, о дальнейшей судьбе его нам ничего не известно».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65EB" w:rsidRDefault="006865EB" w:rsidP="006865E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увидели, что рассказ А. И. Куприна имеет реальную основу. </w:t>
      </w:r>
    </w:p>
    <w:p w:rsidR="006865EB" w:rsidRDefault="006865EB" w:rsidP="0068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почему Куприн художественно преобразил реальную историю?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(Отступая от подлинных событий, Куприн сумел создать произведение, полное больших обобщений.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Положив в основу своего рассказа «случай из жизни» и несколько изменив его, автор сумел достигнуть типизации. И таким образом он отстаивал своё право писателя быть художником, а не просто репортёром жизни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авершая рассказ трагической развязкой, Куприн хотел оттенить силу великой любви, «которая повторяется только один раз в тысячу лет».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подумаем, достиг ли своего замысла писатель? И чем же является любовь: великим даром или проклятьем?</w:t>
      </w:r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«Гранатовый браслет». </w:t>
      </w:r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865EB" w:rsidRPr="00E304C6" w:rsidRDefault="006865EB" w:rsidP="006865EB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общая тональность пейзажных зарисовок в начале рассказа?</w:t>
      </w:r>
    </w:p>
    <w:p w:rsidR="006865EB" w:rsidRPr="00E304C6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(А.И. Куприн передает состояние природы с помощью эпитетов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глинистые дороги, отвратительные погоды, свирепыйураган, разбитые стекла, изуродованные клумбы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метафор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 лежалгустой туман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сравнений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мелкий, как водяная пыль, дождик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олицетворений 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 покорно засыпал: звезды дрожали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у Куприна полон звуков, красок и — в особенности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апахов. Подтвердите текстом.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Клумбы опустели и имели беспорядочный вид.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Доцветали разноцветные махровые гвоздики, а также левкой − наполовину в цветах, а наполовину в тонких зелёных стручьях, пахнувших капустой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З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 пышно цвели своей холодной, высокомерной красотоюгеоргины, пионы и астры, распространяя в чутком воздухе осенний, травянистый,  грустный запах).</w:t>
      </w:r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Пейзаж в «Гранатовом браслете» столь же разный, как настроение героев. Находим текст о перемене погоды.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к началу сентября погода вдруг резко и совсем неожиданно переменилась.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Сразу наступили тихие безоблачные дни, такие ясные, солнечные и тёплые, каких не было даже  в июле).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смысловая нагрузка описания природы?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Смысловая нагрузка, которую несут описания   природы в этом произведении, огромна.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Пейзажные зарисовки во многом  предвосхищают предстоящие в повести события и характеризуют внутренний   мир героев, отношение к ним автора. Пейзаж первой главы является завязкой и   в то же время зашифрованным сюжетом произведения.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Противопоставляется   скучная будничная жизнь аристократов с сильным чувством бедного   чиновника, который разрушил их ледяное спокойствие)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Существенная роль отводится сестре Веры – Анне. В чем отличие сестер друг от друга?  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Анне всё напоминает пламя, огонь, сыплющий вокруг себя жгучие искры.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Вера больше похожа на мраморную статую, прекрасную, совершенную, но   холодную и недоступную. «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 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старинных миниатюрах…”</w:t>
      </w:r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же Желтков полюбил гордую Веру, а не веселую    жизнерадостную Анну?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Куприну нравились, именно величественные, грациозные  женщины.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тому же Вера была романтичной, мечтательной, доброй. Её тонкий   вкус подчеркивает Куприн, когда разговор идет о природе: «Какие мхи! Какие   мухоморы! Точно из красного атласа и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вышиты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белым бисером!»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Сравнивая  двух сестер, Куприн хотел показать, что не каждая женщина может быть достойна восхищения, обожания и, конечно же, любви).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своих именин, 17 сентября (это день мучениц Веры, Надежды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юбови и матери их Софии), Вера Николаевна Шеина получает в подарок гранатовый браслет. Этот эпизод, описанный лишь в V главе повести, можно считать завязкой сюжета произведения. Немаловажную роль играют в произведении предметно - бытовые детали. Какие подарки получила Вера в день своего рождения?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подарил прекрасные серьги из   грушевидных жемчужин.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− маленькую записную книжку в удивительном   переплёте, Желтков − гранатовый браслет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мы узнаем об отношении этих людей к Вере Николаевне?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(Анна, как и Вера, неравнодушна к прекрасному,   поэтому ее подарок изящен и оригинален.</w:t>
      </w:r>
      <w:proofErr w:type="gramEnd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Пылкие чувства Василия Львовича  прошли, он с уважением относится к своей жене и «вложил» в свой подарок   только некоторое количество «презренного металла».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Желтков «препроводил    в своём скромном верноподданническом подношении» самое дорогое из того, что у него было: вещь, которая связана с его покойной матушкой).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Можете ли объяснить смысл названия произведения?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Гранатовый браслет – символ любви, благоговейной, бесконечной и безнадежной, и трагедии в судьбе героя.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Несчастный влюбленный просил повесить браслет – символ святой любви – на икону).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рассказе все герои говорят о любви. Приведите цитаты из текста.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Аносов: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должна быть трагедией. Величайшей тайной в мире! Никакие жизненные удобства, расчеты и компромиссы не должны ее касаться”.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 Николаевна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“И что это: любовь или сумасшествие?”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Желтков: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это не болезнь, не маниакальная идея – это любовь, которой Богу было угодно за что-то меня вознаградить… “Да святится имя твое…”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Шеин: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“… разве можно управлять таким чувством, как любовь – чувством, которое до сих пор не нашло себе истолкования”</w:t>
      </w:r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Чье же мнение можно считать верным? С кем согласен автор? </w:t>
      </w:r>
      <w:proofErr w:type="gramStart"/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Куприн считает, что  истинная любовь – основа всего земного.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 не должна быть изолированной, неразделенной, она должна основываться на высоких искренних чувствах, стремиться к идеалу. Любовь сильнее смерти, она возвышает человека. По-настоящему   серьёзный разговор о любви возникает в повести с подачи генерала Аносова.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 Аносов символизирует мудрое старшее поколение. Автором ему доверено сделать очень важный, имеющий огромное значение в этом рассказе вывод: в природе истинная, святая любовь крайне редка и доступна только немногим и только достойным ее людям.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продолжает верить в возвышенную любовь и передает свою уверенность Вере Николаевне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6865EB" w:rsidRPr="00E304C6" w:rsidRDefault="006865EB" w:rsidP="006865EB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 еще раз доказывает, что простой человек без званий и титулов способен на глубокое искреннее чувство. Его портретная характеристика появляется только в 10-й главе.  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(“Он был 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пяти?... Худые, нервные пальцы Желткова забегали по борту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коричневого короткого пиджачка, застёгивая и расстёгивая пуговицы.</w:t>
      </w:r>
      <w:proofErr w:type="gramEnd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Желтков в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нескольких секунд ловил ртом воздух, точно задыхаясь, и вдруг покатился, как с обрыва. Говорил он одними челюстями, губы у него были белые и не двигались, как у</w:t>
      </w: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мёртвого»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Желтков признаёт, что «неудобным клином   врезался» в жизнь Веры и бесконечно благодарен ей только за то, что она  существует. Его любовь – не болезнь, не маниакальная идея, а награда, посланная Богом. Его трагедия безысходна, он – мёртвый человек.</w:t>
      </w:r>
      <w:proofErr w:type="gramStart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proofErr w:type="gramEnd"/>
      <w:r w:rsidRPr="00E30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Куприн считает Желткова не «маленьким  человеком», а великим страдальцем. </w:t>
      </w:r>
      <w:proofErr w:type="gramStart"/>
      <w:r w:rsidRPr="00E30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величие в огромной любви, ради которой он отдал свою жизнь).</w:t>
      </w:r>
      <w:proofErr w:type="gramEnd"/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04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Вывод.</w:t>
      </w:r>
    </w:p>
    <w:p w:rsidR="006865EB" w:rsidRPr="00E304C6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Истинная любовь, по мнению Куприна, – основа всего земного. Она не должна быть изолированной, неразделённой. Любовь должна основываться на высоких искренних чувствах, стремиться к  идеалу. Это величайшая тайна в мире.</w:t>
      </w:r>
    </w:p>
    <w:p w:rsidR="006865EB" w:rsidRDefault="006865EB" w:rsidP="006A6DF4">
      <w:pPr>
        <w:shd w:val="clear" w:color="auto" w:fill="FFFFFF"/>
        <w:spacing w:after="0" w:line="240" w:lineRule="auto"/>
      </w:pPr>
      <w:r w:rsidRPr="00E3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5EB" w:rsidRPr="006A6DF4" w:rsidRDefault="006A6DF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A6DF4">
        <w:rPr>
          <w:rFonts w:ascii="Times New Roman" w:hAnsi="Times New Roman" w:cs="Times New Roman"/>
          <w:b/>
          <w:sz w:val="24"/>
          <w:szCs w:val="24"/>
        </w:rPr>
        <w:t>Напишем небольшую контрольную работу</w:t>
      </w:r>
    </w:p>
    <w:p w:rsidR="006865EB" w:rsidRPr="006865EB" w:rsidRDefault="006865EB" w:rsidP="006865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произведение Куприна «Гранатовый браслет»: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рассказ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поэма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роман</w:t>
      </w:r>
    </w:p>
    <w:p w:rsidR="006865EB" w:rsidRPr="006865EB" w:rsidRDefault="006865EB" w:rsidP="006865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героиню повести зовут: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Анна Николаевна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Мария Николаевна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Вера Николаевна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Ольга Николаевна</w:t>
      </w:r>
    </w:p>
    <w:p w:rsidR="006865EB" w:rsidRPr="006865EB" w:rsidRDefault="006865EB" w:rsidP="006865E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был муж главной героини: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прокурор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комендант гауптвахты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предводитель дворянства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инженер на железной дороге</w:t>
      </w:r>
    </w:p>
    <w:p w:rsidR="006865EB" w:rsidRPr="006865EB" w:rsidRDefault="006865EB" w:rsidP="006865E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любила главная героиня: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море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горы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лес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небо</w:t>
      </w:r>
    </w:p>
    <w:p w:rsidR="006865EB" w:rsidRPr="006865EB" w:rsidRDefault="006865EB" w:rsidP="006865E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подарила сестра главной героине на день рождения: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табакерку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шкатулку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записную книжку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пудреницу</w:t>
      </w:r>
    </w:p>
    <w:p w:rsidR="006865EB" w:rsidRPr="006865EB" w:rsidRDefault="006865EB" w:rsidP="006865E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камней гранатов окружали маленький зеленый камешек посередине браслета: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четыре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шесть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пять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восемь</w:t>
      </w:r>
    </w:p>
    <w:p w:rsidR="006865EB" w:rsidRPr="006865EB" w:rsidRDefault="006865EB" w:rsidP="006865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7.Что мешало любить по – настоящему генералу Аносову: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молодость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кутежи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карты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война</w:t>
      </w:r>
    </w:p>
    <w:p w:rsidR="006865EB" w:rsidRPr="006865EB" w:rsidRDefault="006865EB" w:rsidP="006865E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инициалы бедного влюбленного телеграфиста: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ППЖ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ННЖ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ГСЖ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ПЦЖ</w:t>
      </w:r>
    </w:p>
    <w:p w:rsidR="006865EB" w:rsidRPr="006865EB" w:rsidRDefault="006865EB" w:rsidP="006865E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длилась переписка между главной героиней и бедным телеграфистом: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5-6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6-7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7-8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4-5</w:t>
      </w:r>
    </w:p>
    <w:p w:rsidR="006865EB" w:rsidRPr="006865EB" w:rsidRDefault="006865EB" w:rsidP="006865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проблема не поднята в повести: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чести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истинной любви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самопожертвования ради любви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разрушающего влияния денег</w:t>
      </w:r>
    </w:p>
    <w:p w:rsidR="006865EB" w:rsidRPr="006865EB" w:rsidRDefault="006865EB" w:rsidP="006865E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Чью композицию исполнила пианистка Женни Рейтер: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Россини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Баха</w:t>
      </w:r>
    </w:p>
    <w:p w:rsidR="006865EB" w:rsidRPr="006865EB" w:rsidRDefault="006865EB" w:rsidP="006865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Бетховена</w:t>
      </w:r>
    </w:p>
    <w:p w:rsidR="006865EB" w:rsidRPr="006865EB" w:rsidRDefault="006865EB" w:rsidP="006A6D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Шопена</w:t>
      </w:r>
    </w:p>
    <w:p w:rsidR="006A6DF4" w:rsidRDefault="006A6DF4">
      <w:pPr>
        <w:rPr>
          <w:rFonts w:ascii="Times New Roman" w:hAnsi="Times New Roman" w:cs="Times New Roman"/>
          <w:b/>
          <w:sz w:val="24"/>
          <w:szCs w:val="24"/>
        </w:rPr>
      </w:pPr>
    </w:p>
    <w:p w:rsidR="006865EB" w:rsidRDefault="006A6DF4">
      <w:pPr>
        <w:rPr>
          <w:rFonts w:ascii="Times New Roman" w:hAnsi="Times New Roman" w:cs="Times New Roman"/>
          <w:b/>
          <w:sz w:val="24"/>
          <w:szCs w:val="24"/>
        </w:rPr>
      </w:pPr>
      <w:r w:rsidRPr="006A6DF4">
        <w:rPr>
          <w:rFonts w:ascii="Times New Roman" w:hAnsi="Times New Roman" w:cs="Times New Roman"/>
          <w:b/>
          <w:sz w:val="24"/>
          <w:szCs w:val="24"/>
        </w:rPr>
        <w:t>И еще одна тема.  «Серебряный век как русский ренессанс»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</w:t>
      </w:r>
      <w:r w:rsidRPr="006A6DF4">
        <w:rPr>
          <w:color w:val="333333"/>
        </w:rPr>
        <w:softHyphen/>
        <w:t>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 w:rsidRPr="006A6DF4">
        <w:rPr>
          <w:b/>
          <w:bCs/>
          <w:color w:val="333333"/>
        </w:rPr>
        <w:t>серебряным веком.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</w:t>
      </w:r>
      <w:r w:rsidRPr="006A6DF4">
        <w:rPr>
          <w:color w:val="333333"/>
        </w:rPr>
        <w:softHyphen/>
        <w:t>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</w:t>
      </w:r>
      <w:r w:rsidRPr="006A6DF4">
        <w:rPr>
          <w:color w:val="333333"/>
        </w:rPr>
        <w:softHyphen/>
        <w:t>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 xml:space="preserve">Золотой век русской поэзии воплотился в </w:t>
      </w:r>
      <w:proofErr w:type="gramStart"/>
      <w:r w:rsidRPr="006A6DF4">
        <w:rPr>
          <w:color w:val="333333"/>
        </w:rPr>
        <w:t>творчестве</w:t>
      </w:r>
      <w:proofErr w:type="gramEnd"/>
      <w:r w:rsidRPr="006A6DF4">
        <w:rPr>
          <w:color w:val="333333"/>
        </w:rPr>
        <w:t xml:space="preserve">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</w:t>
      </w:r>
      <w:r w:rsidRPr="006A6DF4">
        <w:rPr>
          <w:color w:val="333333"/>
        </w:rPr>
        <w:softHyphen/>
        <w:t>лой, преобразующей реальность.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A6DF4">
        <w:rPr>
          <w:color w:val="333333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 w:rsidRPr="006A6DF4">
        <w:rPr>
          <w:color w:val="333333"/>
        </w:rPr>
        <w:t xml:space="preserve"> Ее возрождение, по мысли автора, падало на новое поколение: «Но </w:t>
      </w:r>
      <w:proofErr w:type="gramStart"/>
      <w:r w:rsidRPr="006A6DF4">
        <w:rPr>
          <w:color w:val="333333"/>
        </w:rPr>
        <w:t>придут другие и все-таки</w:t>
      </w:r>
      <w:proofErr w:type="gramEnd"/>
      <w:r w:rsidRPr="006A6DF4">
        <w:rPr>
          <w:color w:val="333333"/>
        </w:rPr>
        <w:t xml:space="preserve">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</w:t>
      </w:r>
      <w:r w:rsidRPr="006A6DF4">
        <w:rPr>
          <w:color w:val="333333"/>
        </w:rPr>
        <w:softHyphen/>
        <w:t>ма и узко понимаемой гражданственности искусства и провозг</w:t>
      </w:r>
      <w:r w:rsidRPr="006A6DF4">
        <w:rPr>
          <w:color w:val="333333"/>
        </w:rPr>
        <w:softHyphen/>
        <w:t>ласит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 w:rsidRPr="006A6DF4">
        <w:rPr>
          <w:i/>
          <w:iCs/>
          <w:color w:val="333333"/>
        </w:rPr>
        <w:t xml:space="preserve">(Д. </w:t>
      </w:r>
      <w:proofErr w:type="gramStart"/>
      <w:r w:rsidRPr="006A6DF4">
        <w:rPr>
          <w:i/>
          <w:iCs/>
          <w:color w:val="333333"/>
        </w:rPr>
        <w:t>Мережковский</w:t>
      </w:r>
      <w:proofErr w:type="gramEnd"/>
      <w:r w:rsidRPr="006A6DF4">
        <w:rPr>
          <w:i/>
          <w:iCs/>
          <w:color w:val="333333"/>
        </w:rPr>
        <w:t>). </w:t>
      </w:r>
      <w:r w:rsidRPr="006A6DF4">
        <w:rPr>
          <w:color w:val="333333"/>
        </w:rPr>
        <w:t>Так и возникнет </w:t>
      </w:r>
      <w:r w:rsidRPr="006A6DF4">
        <w:rPr>
          <w:b/>
          <w:bCs/>
          <w:color w:val="333333"/>
        </w:rPr>
        <w:t>модернизм </w:t>
      </w:r>
      <w:r w:rsidRPr="006A6DF4">
        <w:rPr>
          <w:color w:val="333333"/>
        </w:rPr>
        <w:t>в русской литературе, основу которого как литературного направления составят </w:t>
      </w:r>
      <w:r w:rsidRPr="006A6DF4">
        <w:rPr>
          <w:b/>
          <w:bCs/>
          <w:color w:val="333333"/>
        </w:rPr>
        <w:t>символизм, акмеизм </w:t>
      </w:r>
      <w:r w:rsidRPr="006A6DF4">
        <w:rPr>
          <w:color w:val="333333"/>
        </w:rPr>
        <w:t>и </w:t>
      </w:r>
      <w:r w:rsidRPr="006A6DF4">
        <w:rPr>
          <w:b/>
          <w:bCs/>
          <w:color w:val="333333"/>
        </w:rPr>
        <w:t>футуризм, </w:t>
      </w:r>
      <w:r w:rsidRPr="006A6DF4">
        <w:rPr>
          <w:color w:val="333333"/>
        </w:rPr>
        <w:t>заявившие о своем существовании между </w:t>
      </w:r>
      <w:r w:rsidRPr="006A6DF4">
        <w:rPr>
          <w:b/>
          <w:bCs/>
          <w:color w:val="333333"/>
        </w:rPr>
        <w:t>1890 </w:t>
      </w:r>
      <w:r w:rsidRPr="006A6DF4">
        <w:rPr>
          <w:color w:val="333333"/>
        </w:rPr>
        <w:t>и </w:t>
      </w:r>
      <w:r w:rsidRPr="006A6DF4">
        <w:rPr>
          <w:b/>
          <w:bCs/>
          <w:color w:val="333333"/>
        </w:rPr>
        <w:t>1917 </w:t>
      </w:r>
      <w:r w:rsidRPr="006A6DF4">
        <w:rPr>
          <w:color w:val="333333"/>
        </w:rPr>
        <w:t>годами. Безусловно, модернизм не исчерпывает всю поэзию рубежа веков, но во многом определяет ее развитие.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Словосочетание </w:t>
      </w:r>
      <w:r w:rsidRPr="006A6DF4">
        <w:rPr>
          <w:b/>
          <w:bCs/>
          <w:color w:val="333333"/>
        </w:rPr>
        <w:t>«Серебряный век»</w:t>
      </w:r>
      <w:r w:rsidRPr="006A6DF4">
        <w:rPr>
          <w:color w:val="333333"/>
        </w:rPr>
        <w:t> родилось в среде русской поэтической эмиграции первой волны, «русских парижан», и несло печальную ноту ностальгии, тоски по исчезнувшей поэтической России. В нем явно присутствует воля к предельной идеализации всей художественной атмосферы начала века при полном забвении противоречий, болезненных явлений в этой же среде.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A6DF4">
        <w:rPr>
          <w:color w:val="333333"/>
        </w:rPr>
        <w:t>Поэт-эмигрант Николай Оцуп (1894—1958), некогда учившийся в Царскосельском лицее, где служил Иннокентий Анненский и где учился Николай Гумилев (о них - речь впереди), в статье 1933 года «„Серебряный век" русской поэзии» не только поставил эпоху Блока, Гумилева, Ахматовой рядом с классическим золотым веком Пушкина, Толстого, Достоевского, но и увидел особый «героизм „серебряного века"».</w:t>
      </w:r>
      <w:proofErr w:type="gramEnd"/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 xml:space="preserve">По мнению Н.А. Оцупа, классики жили и творили в эпоху, когда Россия была могучей, прочной, надежной. Художники Серебряного века куда более одиноки, и вокруг них «тишина и сумерки», полные угроз, страхов. </w:t>
      </w:r>
      <w:proofErr w:type="gramStart"/>
      <w:r w:rsidRPr="006A6DF4">
        <w:rPr>
          <w:color w:val="333333"/>
        </w:rPr>
        <w:t>И</w:t>
      </w:r>
      <w:proofErr w:type="gramEnd"/>
      <w:r w:rsidRPr="006A6DF4">
        <w:rPr>
          <w:color w:val="333333"/>
        </w:rPr>
        <w:t xml:space="preserve"> тем не менее они — одной природы с классиками, они «поправили», свели на землю «широту и грандиозность», «высокое трагическое напряжение поэзии и прозы» XIX века.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Какой идеальной казалась покинутая русская земля, родное слово в условиях эмигрантской бездомности (и бесправия), заброшенности в «чужие города» многим поэтам, артистам, художникам, слушавшим ностальгический романс (на слова Р. Блох) популярного в России и в эмиграции Александра Вертинского: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Принесла случайная молва?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Милые, ненужные слова: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Летний сад, Фонтанка и Нева.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Вы, слова залетные, куда?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Здесь шумят чужие города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И чужая плещется вода.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Поэт-эмигрант, критик Сергей Маковский (1877—1962) в мемуарах, портретах современников, собранных в книгу «На Парнасе Серебряного века» (1962), даст этому веку такую характеристику: </w:t>
      </w:r>
      <w:r w:rsidRPr="006A6DF4">
        <w:rPr>
          <w:b/>
          <w:bCs/>
          <w:color w:val="333333"/>
        </w:rPr>
        <w:t>«Серебряный век - мятежный, богоищущий, бредивший красотой...»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 xml:space="preserve">Когда начался Серебряный век и когда он завершился? </w:t>
      </w:r>
      <w:proofErr w:type="gramStart"/>
      <w:r w:rsidRPr="006A6DF4">
        <w:rPr>
          <w:color w:val="333333"/>
        </w:rPr>
        <w:t>Кто, собственно, внес «серебро», этот прекрасный, пусть и менее драгоценный, нежели «золото», металл, в культуру начала века?</w:t>
      </w:r>
      <w:proofErr w:type="gramEnd"/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Следует учесть, что в состав «серебра», т.е. новизны нового века, нового состояния души, входил и новый взгляд на творчество как на культово-обрядовый акт, почти священнодействие, сотворение новой религии и постижение мира путем прозрения, интуитивным путем своеобразных импровизаций, слушания «музыки».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Исходная граница всего явления Серебряного века в поэзии, как суммы литературных течений и фигур (символизм, акмеизм, вдохнувшие воздуха символизма М.И. Цветаева, М.А. Волошин, В.Ф. Ходасевич и др.), совпадает с календарным рубежом века (или относится к 1892, 1894, 1895 годам). Вообще эта граница хронологически почти единая со временем возникновения символизма, с началом деятельности </w:t>
      </w:r>
      <w:r w:rsidRPr="006A6DF4">
        <w:rPr>
          <w:i/>
          <w:iCs/>
          <w:color w:val="333333"/>
        </w:rPr>
        <w:t>старших символистов </w:t>
      </w:r>
      <w:r w:rsidRPr="006A6DF4">
        <w:rPr>
          <w:color w:val="333333"/>
        </w:rPr>
        <w:t>(их называли порой </w:t>
      </w:r>
      <w:r w:rsidRPr="006A6DF4">
        <w:rPr>
          <w:i/>
          <w:iCs/>
          <w:color w:val="333333"/>
        </w:rPr>
        <w:t>декадентами) </w:t>
      </w:r>
      <w:r w:rsidRPr="006A6DF4">
        <w:rPr>
          <w:color w:val="333333"/>
        </w:rPr>
        <w:t>Д.С. Мережковского, В.Я. Брюсова, К.Д. Бальмонта, З.Н. Гиппиус. Наиболее полное развитие поэзия Серебряного века получила к 1910-м годам, когда наивысшего расцвета достигли и </w:t>
      </w:r>
      <w:r w:rsidRPr="006A6DF4">
        <w:rPr>
          <w:i/>
          <w:iCs/>
          <w:color w:val="333333"/>
        </w:rPr>
        <w:t>младшие символисты - </w:t>
      </w:r>
      <w:r w:rsidRPr="006A6DF4">
        <w:rPr>
          <w:color w:val="333333"/>
        </w:rPr>
        <w:t>А.А. Блок, Андрей Белый, Вяч. Иванов, и </w:t>
      </w:r>
      <w:proofErr w:type="gramStart"/>
      <w:r w:rsidRPr="006A6DF4">
        <w:rPr>
          <w:i/>
          <w:iCs/>
          <w:color w:val="333333"/>
        </w:rPr>
        <w:t>преодолевшие</w:t>
      </w:r>
      <w:proofErr w:type="gramEnd"/>
      <w:r w:rsidRPr="006A6DF4">
        <w:rPr>
          <w:i/>
          <w:iCs/>
          <w:color w:val="333333"/>
        </w:rPr>
        <w:t xml:space="preserve"> символизм </w:t>
      </w:r>
      <w:r w:rsidRPr="006A6DF4">
        <w:rPr>
          <w:color w:val="333333"/>
        </w:rPr>
        <w:t>Н.С. Гумилев, А.А. Ахматова, О.Э. Мандельштам, когда заявила о себе целая поросль молодых петербургских поэтов. О них - Г. Адамовиче, Г. Иванове, И. Одоевцевой и др. - речь пойдет в главе «Парижская нота» русской поэзии З0-х годов».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В сегодняшнем восприятии Серебряного века многое спорно. Многие современные историки литературы весьма избирательно включают поэтов в состав творцов культурного Ренессанса и столь же произвольно исклю</w:t>
      </w:r>
      <w:r w:rsidRPr="006A6DF4">
        <w:rPr>
          <w:color w:val="333333"/>
        </w:rPr>
        <w:softHyphen/>
        <w:t>чают их. Кроме того, очевидна зачастую непомерная идеализация этого периода развития русской культуры.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В 1913 году на юбилее газеты «Русские ведомости» Бунин с гневом обратился к представителям модернизма всех видов, обвинив их в растрате, разрушении драгоценнейших черт русской литературы - ее глубины, серьезности, простоты, непосредственности, благородства, прямоты: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6A6DF4">
        <w:rPr>
          <w:color w:val="333333"/>
        </w:rPr>
        <w:t>«Испорчен русский язык... утеряно чутье к ритму и органическим особенностям русской прозаической речи, опошлен или доведен до пошлейшей легкости - называемой «виртуозностью» - стих... Пережили мы и декаданс, и символизм, и неонатурализм, и порнографию... и какой-то мисти</w:t>
      </w:r>
      <w:r w:rsidRPr="006A6DF4">
        <w:rPr>
          <w:color w:val="333333"/>
        </w:rPr>
        <w:softHyphen/>
        <w:t>ческий анархизм, и Диониса, и Аполлона, и «пролеты в вечность»... и лубочные подделки под русский стиль, и адамизм, и акмеизм — и дошли до самого плоского хулиганства</w:t>
      </w:r>
      <w:proofErr w:type="gramEnd"/>
      <w:r w:rsidRPr="006A6DF4">
        <w:rPr>
          <w:color w:val="333333"/>
        </w:rPr>
        <w:t>, называемого нелепым словом «футуризм».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Это ли не Вальпургиева ночь! И сколько скандалов было в этой ночи! Чуть ли не все наши кумиры начинали свою карьеру со скандала!»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И.А. Бунин во многом несправедлив, но не обращать внимания на такую оценку, сигнал о кричащих болезненных противоречиях Серебряного века в поэзии, видимо, не нужно.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Самое же спорное, ставящее нередко под сомнение искренность тех, кто пламенно оперирует термином «Серебряный век», состоит в том, что они конечную якобы границу этого века, Октябрь 1917 года, делают... началом некоего бесплодного, явно «чугунного века», границей с полнейшей пустыней. Ото всей России якобы «остался холодный лунный пейзаж без атмосферы» </w:t>
      </w:r>
      <w:r w:rsidRPr="006A6DF4">
        <w:rPr>
          <w:i/>
          <w:iCs/>
          <w:color w:val="333333"/>
        </w:rPr>
        <w:t>(В. Крейд).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Но, как мы видим, последующее развитие русской литературы опровергает эту точку зрения.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b/>
          <w:bCs/>
          <w:i/>
          <w:iCs/>
          <w:color w:val="333333"/>
        </w:rPr>
        <w:t>Подведение итогов урока.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1. В чем своеобразие поэзии Серебряного века и почему именно поэзия заняла тогда ведущее место?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2. Определите модернистские направления в литературе.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3. Какие имена прочно укрепились в русской литературе? Почему?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4. Каково ваше восприятие творческого наследия этих поэтов?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A6DF4">
        <w:rPr>
          <w:color w:val="333333"/>
        </w:rPr>
        <w:t>5. Каковы художественные открытия поэтов «нового времени» (новые формы, новый взгляд на статус художника)?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b/>
          <w:bCs/>
          <w:i/>
          <w:iCs/>
          <w:color w:val="333333"/>
        </w:rPr>
        <w:t>Домашнее задание.</w:t>
      </w:r>
    </w:p>
    <w:p w:rsidR="006A6DF4" w:rsidRP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A6DF4">
        <w:rPr>
          <w:color w:val="333333"/>
        </w:rPr>
        <w:t>Выучить основные положения лекции.</w:t>
      </w:r>
    </w:p>
    <w:p w:rsidR="006A6DF4" w:rsidRDefault="006A6DF4" w:rsidP="006A6DF4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6A6DF4" w:rsidRDefault="006A6DF4" w:rsidP="006A6D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</w:t>
      </w:r>
    </w:p>
    <w:p w:rsidR="006A6DF4" w:rsidRDefault="006A6DF4" w:rsidP="006A6DF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6A6DF4" w:rsidRDefault="006A6DF4">
      <w:pPr>
        <w:rPr>
          <w:rFonts w:ascii="Times New Roman" w:hAnsi="Times New Roman" w:cs="Times New Roman"/>
          <w:b/>
          <w:sz w:val="24"/>
          <w:szCs w:val="24"/>
        </w:rPr>
      </w:pPr>
    </w:p>
    <w:sectPr w:rsidR="006A6DF4" w:rsidSect="0055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6D7"/>
    <w:multiLevelType w:val="multilevel"/>
    <w:tmpl w:val="DA9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40"/>
    <w:multiLevelType w:val="multilevel"/>
    <w:tmpl w:val="66C05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56A61"/>
    <w:multiLevelType w:val="multilevel"/>
    <w:tmpl w:val="8EF49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E541B"/>
    <w:multiLevelType w:val="multilevel"/>
    <w:tmpl w:val="D32E0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D1101A"/>
    <w:multiLevelType w:val="multilevel"/>
    <w:tmpl w:val="F0601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B0637"/>
    <w:multiLevelType w:val="multilevel"/>
    <w:tmpl w:val="3B3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B5BC7"/>
    <w:multiLevelType w:val="multilevel"/>
    <w:tmpl w:val="41C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E705D"/>
    <w:multiLevelType w:val="multilevel"/>
    <w:tmpl w:val="CC8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B643C"/>
    <w:multiLevelType w:val="multilevel"/>
    <w:tmpl w:val="2F6A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8320C"/>
    <w:multiLevelType w:val="multilevel"/>
    <w:tmpl w:val="4D6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36FF3"/>
    <w:multiLevelType w:val="multilevel"/>
    <w:tmpl w:val="F5C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C133F"/>
    <w:multiLevelType w:val="multilevel"/>
    <w:tmpl w:val="1AB4A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B14BD"/>
    <w:multiLevelType w:val="multilevel"/>
    <w:tmpl w:val="B27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D443D"/>
    <w:multiLevelType w:val="multilevel"/>
    <w:tmpl w:val="4A5AD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B32E4"/>
    <w:multiLevelType w:val="multilevel"/>
    <w:tmpl w:val="48AC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55E66"/>
    <w:multiLevelType w:val="multilevel"/>
    <w:tmpl w:val="66CC01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62438"/>
    <w:multiLevelType w:val="multilevel"/>
    <w:tmpl w:val="634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74FD5"/>
    <w:multiLevelType w:val="multilevel"/>
    <w:tmpl w:val="C51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86F3E"/>
    <w:multiLevelType w:val="multilevel"/>
    <w:tmpl w:val="DC9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37622"/>
    <w:multiLevelType w:val="multilevel"/>
    <w:tmpl w:val="8732F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94A0C"/>
    <w:multiLevelType w:val="multilevel"/>
    <w:tmpl w:val="F68C0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A7C9B"/>
    <w:multiLevelType w:val="multilevel"/>
    <w:tmpl w:val="4FB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E7A91"/>
    <w:multiLevelType w:val="multilevel"/>
    <w:tmpl w:val="99CA78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F45CA8"/>
    <w:multiLevelType w:val="multilevel"/>
    <w:tmpl w:val="B86485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20"/>
  </w:num>
  <w:num w:numId="7">
    <w:abstractNumId w:val="22"/>
  </w:num>
  <w:num w:numId="8">
    <w:abstractNumId w:val="2"/>
  </w:num>
  <w:num w:numId="9">
    <w:abstractNumId w:val="15"/>
  </w:num>
  <w:num w:numId="10">
    <w:abstractNumId w:val="23"/>
  </w:num>
  <w:num w:numId="11">
    <w:abstractNumId w:val="19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  <w:num w:numId="16">
    <w:abstractNumId w:val="21"/>
  </w:num>
  <w:num w:numId="17">
    <w:abstractNumId w:val="8"/>
  </w:num>
  <w:num w:numId="18">
    <w:abstractNumId w:val="12"/>
  </w:num>
  <w:num w:numId="19">
    <w:abstractNumId w:val="16"/>
  </w:num>
  <w:num w:numId="20">
    <w:abstractNumId w:val="11"/>
  </w:num>
  <w:num w:numId="21">
    <w:abstractNumId w:val="10"/>
  </w:num>
  <w:num w:numId="22">
    <w:abstractNumId w:val="0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65EB"/>
    <w:rsid w:val="00551A96"/>
    <w:rsid w:val="006865EB"/>
    <w:rsid w:val="006A6DF4"/>
    <w:rsid w:val="00A0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865EB"/>
  </w:style>
  <w:style w:type="paragraph" w:customStyle="1" w:styleId="c3">
    <w:name w:val="c3"/>
    <w:basedOn w:val="a"/>
    <w:rsid w:val="006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6DF4"/>
  </w:style>
  <w:style w:type="paragraph" w:customStyle="1" w:styleId="c11">
    <w:name w:val="c11"/>
    <w:basedOn w:val="a"/>
    <w:rsid w:val="006A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DF4"/>
  </w:style>
  <w:style w:type="paragraph" w:customStyle="1" w:styleId="c1">
    <w:name w:val="c1"/>
    <w:basedOn w:val="a"/>
    <w:rsid w:val="006A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10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94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2020-06-01T10:22:00Z</dcterms:created>
  <dcterms:modified xsi:type="dcterms:W3CDTF">2020-06-01T10:51:00Z</dcterms:modified>
</cp:coreProperties>
</file>